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00B1" w14:textId="77777777" w:rsidR="0037068C" w:rsidRDefault="009F5D0B" w:rsidP="009F5D0B">
      <w:pPr>
        <w:spacing w:before="120" w:after="120"/>
        <w:jc w:val="both"/>
        <w:rPr>
          <w:rFonts w:ascii="Arial Black" w:hAnsi="Arial Black"/>
          <w:sz w:val="28"/>
          <w:szCs w:val="28"/>
        </w:rPr>
      </w:pPr>
      <w:r w:rsidRPr="009F5D0B">
        <w:rPr>
          <w:rFonts w:ascii="Arial Black" w:hAnsi="Arial Black"/>
          <w:sz w:val="28"/>
          <w:szCs w:val="28"/>
        </w:rPr>
        <w:t>2026 FISCAL YEAR MANAGEMENT TOOLS</w:t>
      </w:r>
    </w:p>
    <w:p w14:paraId="1BB40E5D" w14:textId="77777777" w:rsidR="0037068C" w:rsidRDefault="0037068C" w:rsidP="009F5D0B">
      <w:pPr>
        <w:spacing w:before="120" w:after="120"/>
        <w:jc w:val="both"/>
        <w:rPr>
          <w:rFonts w:ascii="Arial Black" w:hAnsi="Arial Black"/>
          <w:sz w:val="28"/>
          <w:szCs w:val="28"/>
        </w:rPr>
      </w:pPr>
    </w:p>
    <w:p w14:paraId="4F3EFC29" w14:textId="5C2F3FEB" w:rsidR="00823F16" w:rsidRPr="009F5D0B" w:rsidRDefault="009F5D0B" w:rsidP="009F5D0B">
      <w:pPr>
        <w:spacing w:before="120" w:after="120"/>
        <w:jc w:val="both"/>
        <w:rPr>
          <w:rFonts w:ascii="Arial Black" w:hAnsi="Arial Black"/>
          <w:sz w:val="28"/>
          <w:szCs w:val="28"/>
        </w:rPr>
      </w:pPr>
      <w:r w:rsidRPr="009F5D0B">
        <w:rPr>
          <w:rFonts w:ascii="Arial Black" w:hAnsi="Arial Black"/>
          <w:sz w:val="28"/>
          <w:szCs w:val="28"/>
        </w:rPr>
        <w:t>The FIE workshop for planning its activities</w:t>
      </w:r>
    </w:p>
    <w:p w14:paraId="7D8E339F" w14:textId="77777777" w:rsidR="00823F16" w:rsidRDefault="00823F16" w:rsidP="0088353A">
      <w:pPr>
        <w:spacing w:before="120" w:after="120" w:line="360" w:lineRule="auto"/>
        <w:jc w:val="both"/>
      </w:pPr>
    </w:p>
    <w:p w14:paraId="73BAC38B" w14:textId="02ADAC5C" w:rsidR="0088353A" w:rsidRDefault="00535023" w:rsidP="009F5D0B">
      <w:pPr>
        <w:spacing w:before="120" w:after="120" w:line="276" w:lineRule="auto"/>
        <w:jc w:val="both"/>
      </w:pPr>
      <w:r>
        <w:t>The Environmental Intervention Fund (FIE) is holding a workshop to develop its main management tools for the 2026 fiscal year, from November 27 to 29, 2025, in Ouagadougou. The overall objective is to ensure the development of the FIE's 2026 planning documents.</w:t>
      </w:r>
    </w:p>
    <w:p w14:paraId="0B87CC71" w14:textId="36BA3970" w:rsidR="0088353A" w:rsidRDefault="0088353A" w:rsidP="009F5D0B">
      <w:pPr>
        <w:tabs>
          <w:tab w:val="left" w:pos="1305"/>
        </w:tabs>
        <w:spacing w:line="276" w:lineRule="auto"/>
        <w:jc w:val="both"/>
      </w:pPr>
      <w:r>
        <w:t>Specifically, this involves: gathering the programmatic and budgetary needs expressed by the regional offices and branches; identifying and integrating fixed costs into the 2026 budget forecast; organizing arbitration sessions and developing a 2026 Annual Work Plan and Budget (AWPB) aligned with national priorities and the actual capabilities of the FIE. It also involves preparing the 2026 budget and the 2026 procurement plan.</w:t>
      </w:r>
    </w:p>
    <w:p w14:paraId="5EA124D5" w14:textId="77777777" w:rsidR="0088353A" w:rsidRDefault="0088353A" w:rsidP="009F5D0B">
      <w:pPr>
        <w:spacing w:before="120" w:after="120" w:line="276" w:lineRule="auto"/>
        <w:jc w:val="both"/>
      </w:pPr>
      <w:r>
        <w:t xml:space="preserve">According to the Acting Director General of the FIE, Jean Philipe OUEDRAOGO, the FIE, as part of its mission to contribute to achieving Burkina Faso's environmental objectives, must have rigorous planning tools at its disposal each year. " </w:t>
      </w:r>
      <w:r w:rsidR="00096312" w:rsidRPr="009F5D0B">
        <w:rPr>
          <w:i/>
          <w:iCs/>
        </w:rPr>
        <w:t xml:space="preserve">These tools are essential to guide decisions in order to guarantee the transparency, accountability, and effectiveness of </w:t>
      </w:r>
      <w:proofErr w:type="gramStart"/>
      <w:r w:rsidR="00096312" w:rsidRPr="009F5D0B">
        <w:rPr>
          <w:i/>
          <w:iCs/>
        </w:rPr>
        <w:t xml:space="preserve">interventions </w:t>
      </w:r>
      <w:r>
        <w:t>,</w:t>
      </w:r>
      <w:proofErr w:type="gramEnd"/>
      <w:r>
        <w:t>" he emphasized.</w:t>
      </w:r>
    </w:p>
    <w:p w14:paraId="51A4A3BB" w14:textId="3D69C6A2" w:rsidR="00096312" w:rsidRPr="000503B1" w:rsidRDefault="009F5D0B" w:rsidP="009F5D0B">
      <w:pPr>
        <w:spacing w:before="120" w:after="120" w:line="276" w:lineRule="auto"/>
        <w:jc w:val="both"/>
      </w:pPr>
      <w:r>
        <w:t>Mr. OUEDRAOGO noted that these documents are at the heart of the operational and financial management of the FIE, as they allow the foundations of activities and priorities to be laid, while ensuring constant monitoring of allocated resources and performance achieved.</w:t>
      </w:r>
    </w:p>
    <w:p w14:paraId="0162A526" w14:textId="77777777" w:rsidR="00096312" w:rsidRDefault="00096312" w:rsidP="009F5D0B">
      <w:pPr>
        <w:spacing w:line="276" w:lineRule="auto"/>
        <w:jc w:val="both"/>
      </w:pPr>
      <w:r>
        <w:t>For 2026, the FIE's action planning is part of a continuous improvement approach, taking into account feedback and recent developments. It also relies on a participatory approach involving all technical departments, central management, and regional offices.</w:t>
      </w:r>
    </w:p>
    <w:p w14:paraId="727C2726" w14:textId="276DA518" w:rsidR="0088353A" w:rsidRPr="009F5D0B" w:rsidRDefault="0088353A" w:rsidP="009F5D0B">
      <w:pPr>
        <w:spacing w:line="276" w:lineRule="auto"/>
        <w:jc w:val="right"/>
        <w:rPr>
          <w:b/>
          <w:bCs/>
        </w:rPr>
        <w:sectPr w:rsidR="0088353A" w:rsidRPr="009F5D0B" w:rsidSect="00096312">
          <w:headerReference w:type="even" r:id="rId7"/>
          <w:headerReference w:type="default" r:id="rId8"/>
          <w:footerReference w:type="default" r:id="rId9"/>
          <w:headerReference w:type="first" r:id="rId10"/>
          <w:pgSz w:w="11906" w:h="16838"/>
          <w:pgMar w:top="709" w:right="1417" w:bottom="1417" w:left="1417" w:header="708" w:footer="283" w:gutter="0"/>
          <w:cols w:space="708"/>
          <w:docGrid w:linePitch="360"/>
        </w:sectPr>
      </w:pPr>
      <w:r w:rsidRPr="00823F16">
        <w:rPr>
          <w:b/>
          <w:bCs/>
        </w:rPr>
        <w:t>DCRP/FIE</w:t>
      </w:r>
    </w:p>
    <w:p w14:paraId="771CB5CE" w14:textId="69B47D0F" w:rsidR="00096312" w:rsidRPr="00823F16" w:rsidRDefault="00096312" w:rsidP="009F5D0B">
      <w:pPr>
        <w:rPr>
          <w:b/>
          <w:bCs/>
        </w:rPr>
      </w:pPr>
    </w:p>
    <w:sectPr w:rsidR="00096312" w:rsidRPr="00823F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4D83" w14:textId="77777777" w:rsidR="00181C55" w:rsidRDefault="00181C55" w:rsidP="00362479">
      <w:r>
        <w:separator/>
      </w:r>
    </w:p>
  </w:endnote>
  <w:endnote w:type="continuationSeparator" w:id="0">
    <w:p w14:paraId="7B3AD2FF" w14:textId="77777777" w:rsidR="00181C55" w:rsidRDefault="00181C55" w:rsidP="0036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3018" w14:textId="77777777" w:rsidR="00096312" w:rsidRPr="005F117E" w:rsidRDefault="00096312" w:rsidP="00FF24C9">
    <w:pPr>
      <w:pStyle w:val="Pieddepage"/>
      <w:jc w:val="center"/>
      <w:rPr>
        <w:i/>
        <w:iCs/>
      </w:rPr>
    </w:pPr>
    <w:r>
      <w:rPr>
        <w:noProof/>
        <w:lang w:val="en-US" w:eastAsia="en-US"/>
      </w:rPr>
      <w:drawing>
        <wp:inline distT="0" distB="0" distL="0" distR="0" wp14:anchorId="6C20925A" wp14:editId="389B6A47">
          <wp:extent cx="381000" cy="2209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20980"/>
                  </a:xfrm>
                  <a:prstGeom prst="rect">
                    <a:avLst/>
                  </a:prstGeom>
                  <a:noFill/>
                  <a:ln>
                    <a:noFill/>
                  </a:ln>
                </pic:spPr>
              </pic:pic>
            </a:graphicData>
          </a:graphic>
        </wp:inline>
      </w:drawing>
    </w:r>
    <w:r w:rsidRPr="005F117E">
      <w:rPr>
        <w:i/>
        <w:iCs/>
      </w:rPr>
      <w:t>The FIE, your financial instrument at the service of sustainable development!</w:t>
    </w:r>
    <w:r w:rsidRPr="00250AB1">
      <w:rPr>
        <w:rFonts w:ascii="Times" w:hAnsi="Times"/>
        <w:b/>
        <w:bCs/>
        <w:noProof/>
        <w:color w:val="000000"/>
      </w:rPr>
      <w:t xml:space="preserve"> </w:t>
    </w:r>
    <w:r w:rsidRPr="009D4010">
      <w:rPr>
        <w:rFonts w:ascii="Times" w:hAnsi="Times"/>
        <w:b/>
        <w:bCs/>
        <w:noProof/>
        <w:color w:val="000000"/>
        <w:lang w:val="en-US" w:eastAsia="en-US"/>
      </w:rPr>
      <w:drawing>
        <wp:inline distT="0" distB="0" distL="0" distR="0" wp14:anchorId="3D48E8B4" wp14:editId="31142319">
          <wp:extent cx="381000" cy="222627"/>
          <wp:effectExtent l="0" t="0" r="0" b="635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88279" name=""/>
                  <pic:cNvPicPr/>
                </pic:nvPicPr>
                <pic:blipFill>
                  <a:blip r:embed="rId1"/>
                  <a:stretch>
                    <a:fillRect/>
                  </a:stretch>
                </pic:blipFill>
                <pic:spPr>
                  <a:xfrm>
                    <a:off x="0" y="0"/>
                    <a:ext cx="396687" cy="231794"/>
                  </a:xfrm>
                  <a:prstGeom prst="rect">
                    <a:avLst/>
                  </a:prstGeom>
                </pic:spPr>
              </pic:pic>
            </a:graphicData>
          </a:graphic>
        </wp:inline>
      </w:drawing>
    </w:r>
  </w:p>
  <w:sdt>
    <w:sdtPr>
      <w:rPr>
        <w:sz w:val="32"/>
      </w:rPr>
      <w:id w:val="-1882543832"/>
      <w:docPartObj>
        <w:docPartGallery w:val="Page Numbers (Bottom of Page)"/>
        <w:docPartUnique/>
      </w:docPartObj>
    </w:sdtPr>
    <w:sdtEndPr>
      <w:rPr>
        <w:sz w:val="24"/>
      </w:rPr>
    </w:sdtEndPr>
    <w:sdtContent>
      <w:sdt>
        <w:sdtPr>
          <w:id w:val="-1291354442"/>
          <w:docPartObj>
            <w:docPartGallery w:val="Page Numbers (Top of Page)"/>
            <w:docPartUnique/>
          </w:docPartObj>
        </w:sdtPr>
        <w:sdtContent>
          <w:p w14:paraId="11CFFDD6" w14:textId="77777777" w:rsidR="00096312" w:rsidRPr="00FF24C9" w:rsidRDefault="00096312" w:rsidP="00FF24C9">
            <w:pPr>
              <w:pStyle w:val="Pieddepage"/>
              <w:spacing w:before="120"/>
              <w:jc w:val="right"/>
            </w:pPr>
            <w:r w:rsidRPr="00FF24C9">
              <w:t xml:space="preserve">Page </w:t>
            </w:r>
            <w:r w:rsidRPr="00FF24C9">
              <w:rPr>
                <w:b/>
                <w:bCs/>
              </w:rPr>
              <w:fldChar w:fldCharType="begin"/>
            </w:r>
            <w:r w:rsidRPr="00FF24C9">
              <w:rPr>
                <w:b/>
                <w:bCs/>
              </w:rPr>
              <w:instrText>PAGE</w:instrText>
            </w:r>
            <w:r w:rsidRPr="00FF24C9">
              <w:rPr>
                <w:b/>
                <w:bCs/>
              </w:rPr>
              <w:fldChar w:fldCharType="separate"/>
            </w:r>
            <w:r>
              <w:rPr>
                <w:b/>
                <w:bCs/>
                <w:noProof/>
              </w:rPr>
              <w:t xml:space="preserve">10 </w:t>
            </w:r>
            <w:r w:rsidRPr="00FF24C9">
              <w:rPr>
                <w:b/>
                <w:bCs/>
              </w:rPr>
              <w:fldChar w:fldCharType="end"/>
            </w:r>
            <w:r w:rsidRPr="00FF24C9">
              <w:t xml:space="preserve">of </w:t>
            </w:r>
            <w:r w:rsidRPr="00FF24C9">
              <w:rPr>
                <w:b/>
                <w:bCs/>
              </w:rPr>
              <w:fldChar w:fldCharType="begin"/>
            </w:r>
            <w:r w:rsidRPr="00FF24C9">
              <w:rPr>
                <w:b/>
                <w:bCs/>
              </w:rPr>
              <w:instrText>NUMPAGES</w:instrText>
            </w:r>
            <w:r w:rsidRPr="00FF24C9">
              <w:rPr>
                <w:b/>
                <w:bCs/>
              </w:rPr>
              <w:fldChar w:fldCharType="separate"/>
            </w:r>
            <w:r>
              <w:rPr>
                <w:b/>
                <w:bCs/>
                <w:noProof/>
              </w:rPr>
              <w:t>10</w:t>
            </w:r>
            <w:r w:rsidRPr="00FF24C9">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9CBD" w14:textId="77777777" w:rsidR="00181C55" w:rsidRDefault="00181C55" w:rsidP="00362479">
      <w:r>
        <w:separator/>
      </w:r>
    </w:p>
  </w:footnote>
  <w:footnote w:type="continuationSeparator" w:id="0">
    <w:p w14:paraId="2C736679" w14:textId="77777777" w:rsidR="00181C55" w:rsidRDefault="00181C55" w:rsidP="0036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3442" w14:textId="77777777" w:rsidR="00096312" w:rsidRDefault="00000000">
    <w:pPr>
      <w:pStyle w:val="En-tte"/>
    </w:pPr>
    <w:r>
      <w:rPr>
        <w:noProof/>
        <w14:ligatures w14:val="standardContextual"/>
      </w:rPr>
      <w:pict w14:anchorId="73A65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687329" o:spid="_x0000_s1025" type="#_x0000_t75" style="position:absolute;margin-left:0;margin-top:0;width:453.5pt;height:367.45pt;z-index:-251658752;mso-position-horizontal:center;mso-position-horizontal-relative:margin;mso-position-vertical:center;mso-position-vertical-relative:margin" o:allowincell="f">
          <v:imagedata r:id="rId1" o:title="logo fie 2025" gain="19661f" blacklevel="22938f"/>
          <w10:wrap anchorx="margin" anchory="margin"/>
        </v:shape>
      </w:pict>
    </w:r>
  </w:p>
  <w:p w14:paraId="3D38B7B2" w14:textId="77777777" w:rsidR="00096312" w:rsidRDefault="00096312"/>
  <w:p w14:paraId="43EBFAD6" w14:textId="77777777" w:rsidR="00096312" w:rsidRDefault="00096312"/>
  <w:p w14:paraId="4F02AF0B" w14:textId="77777777" w:rsidR="00096312" w:rsidRDefault="000963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857774"/>
      <w:docPartObj>
        <w:docPartGallery w:val="Page Numbers (Top of Page)"/>
        <w:docPartUnique/>
      </w:docPartObj>
    </w:sdtPr>
    <w:sdtContent>
      <w:p w14:paraId="6BB1B5AA" w14:textId="4047A467" w:rsidR="00362479" w:rsidRDefault="00362479">
        <w:pPr>
          <w:pStyle w:val="En-tte"/>
          <w:jc w:val="right"/>
        </w:pPr>
        <w:r>
          <w:fldChar w:fldCharType="begin"/>
        </w:r>
        <w:r>
          <w:instrText>PAGE   \* MERGEFORMAT</w:instrText>
        </w:r>
        <w:r>
          <w:fldChar w:fldCharType="separate"/>
        </w:r>
        <w:r>
          <w:t>2</w:t>
        </w:r>
        <w:r>
          <w:fldChar w:fldCharType="end"/>
        </w:r>
      </w:p>
    </w:sdtContent>
  </w:sdt>
  <w:p w14:paraId="4351902C" w14:textId="77777777" w:rsidR="00096312" w:rsidRDefault="00000000">
    <w:pPr>
      <w:pStyle w:val="En-tte"/>
    </w:pPr>
    <w:r>
      <w:rPr>
        <w:noProof/>
        <w14:ligatures w14:val="standardContextual"/>
      </w:rPr>
      <w:pict w14:anchorId="2EC12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687330" o:spid="_x0000_s1026" type="#_x0000_t75" style="position:absolute;margin-left:0;margin-top:0;width:453.5pt;height:367.45pt;z-index:-251657728;mso-position-horizontal:center;mso-position-horizontal-relative:margin;mso-position-vertical:center;mso-position-vertical-relative:margin" o:allowincell="f">
          <v:imagedata r:id="rId1" o:title="logo fie 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EBB7" w14:textId="77777777" w:rsidR="00096312" w:rsidRDefault="00000000">
    <w:pPr>
      <w:pStyle w:val="En-tte"/>
    </w:pPr>
    <w:r>
      <w:rPr>
        <w:noProof/>
        <w14:ligatures w14:val="standardContextual"/>
      </w:rPr>
      <w:pict w14:anchorId="6C934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687328" o:spid="_x0000_s1027" type="#_x0000_t75" style="position:absolute;margin-left:0;margin-top:0;width:453.5pt;height:367.45pt;z-index:-251659776;mso-position-horizontal:center;mso-position-horizontal-relative:margin;mso-position-vertical:center;mso-position-vertical-relative:margin" o:allowincell="f">
          <v:imagedata r:id="rId1" o:title="logo fie 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76828"/>
    <w:multiLevelType w:val="hybridMultilevel"/>
    <w:tmpl w:val="4224BF0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68B82319"/>
    <w:multiLevelType w:val="hybridMultilevel"/>
    <w:tmpl w:val="FDB46C40"/>
    <w:lvl w:ilvl="0" w:tplc="8850C70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5A32D58"/>
    <w:multiLevelType w:val="hybridMultilevel"/>
    <w:tmpl w:val="821AA35A"/>
    <w:lvl w:ilvl="0" w:tplc="10000003">
      <w:start w:val="1"/>
      <w:numFmt w:val="bullet"/>
      <w:lvlText w:val="o"/>
      <w:lvlJc w:val="left"/>
      <w:pPr>
        <w:ind w:left="1080" w:hanging="360"/>
      </w:pPr>
      <w:rPr>
        <w:rFonts w:ascii="Courier New" w:hAnsi="Courier New" w:cs="Courier New"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359164584">
    <w:abstractNumId w:val="1"/>
  </w:num>
  <w:num w:numId="2" w16cid:durableId="390158507">
    <w:abstractNumId w:val="0"/>
  </w:num>
  <w:num w:numId="3" w16cid:durableId="582179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12"/>
    <w:rsid w:val="00096312"/>
    <w:rsid w:val="00181C55"/>
    <w:rsid w:val="00362479"/>
    <w:rsid w:val="0037068C"/>
    <w:rsid w:val="00535023"/>
    <w:rsid w:val="0059378F"/>
    <w:rsid w:val="00823F16"/>
    <w:rsid w:val="0088353A"/>
    <w:rsid w:val="009F5D0B"/>
    <w:rsid w:val="00BB0898"/>
    <w:rsid w:val="00D70672"/>
    <w:rsid w:val="00D86A7B"/>
    <w:rsid w:val="00DA715A"/>
    <w:rsid w:val="00E3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170B"/>
  <w15:chartTrackingRefBased/>
  <w15:docId w15:val="{18D2A1F7-6923-4C37-8E0D-F8D5B659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1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0963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963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9631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9631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9631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963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63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63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63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631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9631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9631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9631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9631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963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63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63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6312"/>
    <w:rPr>
      <w:rFonts w:eastAsiaTheme="majorEastAsia" w:cstheme="majorBidi"/>
      <w:color w:val="272727" w:themeColor="text1" w:themeTint="D8"/>
    </w:rPr>
  </w:style>
  <w:style w:type="paragraph" w:styleId="Titre">
    <w:name w:val="Title"/>
    <w:basedOn w:val="Normal"/>
    <w:next w:val="Normal"/>
    <w:link w:val="TitreCar"/>
    <w:uiPriority w:val="10"/>
    <w:qFormat/>
    <w:rsid w:val="000963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63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63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63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6312"/>
    <w:pPr>
      <w:spacing w:before="160"/>
      <w:jc w:val="center"/>
    </w:pPr>
    <w:rPr>
      <w:i/>
      <w:iCs/>
      <w:color w:val="404040" w:themeColor="text1" w:themeTint="BF"/>
    </w:rPr>
  </w:style>
  <w:style w:type="character" w:customStyle="1" w:styleId="CitationCar">
    <w:name w:val="Citation Car"/>
    <w:basedOn w:val="Policepardfaut"/>
    <w:link w:val="Citation"/>
    <w:uiPriority w:val="29"/>
    <w:rsid w:val="00096312"/>
    <w:rPr>
      <w:i/>
      <w:iCs/>
      <w:color w:val="404040" w:themeColor="text1" w:themeTint="BF"/>
    </w:rPr>
  </w:style>
  <w:style w:type="paragraph" w:styleId="Paragraphedeliste">
    <w:name w:val="List Paragraph"/>
    <w:aliases w:val="IBL List Paragraph,List Paragraph1,List Paragraph 1,Recommendation,List Paragraph11,L,Bullet Point,Numbered Paragraph,Main numbered paragraph,Bullets,References,Numbered List Paragraph,123 List Paragraph,List Paragraph (numbered (a))"/>
    <w:basedOn w:val="Normal"/>
    <w:link w:val="ParagraphedelisteCar"/>
    <w:uiPriority w:val="34"/>
    <w:qFormat/>
    <w:rsid w:val="00096312"/>
    <w:pPr>
      <w:ind w:left="720"/>
      <w:contextualSpacing/>
    </w:pPr>
  </w:style>
  <w:style w:type="character" w:styleId="Accentuationintense">
    <w:name w:val="Intense Emphasis"/>
    <w:basedOn w:val="Policepardfaut"/>
    <w:uiPriority w:val="21"/>
    <w:qFormat/>
    <w:rsid w:val="00096312"/>
    <w:rPr>
      <w:i/>
      <w:iCs/>
      <w:color w:val="2F5496" w:themeColor="accent1" w:themeShade="BF"/>
    </w:rPr>
  </w:style>
  <w:style w:type="paragraph" w:styleId="Citationintense">
    <w:name w:val="Intense Quote"/>
    <w:basedOn w:val="Normal"/>
    <w:next w:val="Normal"/>
    <w:link w:val="CitationintenseCar"/>
    <w:uiPriority w:val="30"/>
    <w:qFormat/>
    <w:rsid w:val="00096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96312"/>
    <w:rPr>
      <w:i/>
      <w:iCs/>
      <w:color w:val="2F5496" w:themeColor="accent1" w:themeShade="BF"/>
    </w:rPr>
  </w:style>
  <w:style w:type="character" w:styleId="Rfrenceintense">
    <w:name w:val="Intense Reference"/>
    <w:basedOn w:val="Policepardfaut"/>
    <w:uiPriority w:val="32"/>
    <w:qFormat/>
    <w:rsid w:val="00096312"/>
    <w:rPr>
      <w:b/>
      <w:bCs/>
      <w:smallCaps/>
      <w:color w:val="2F5496" w:themeColor="accent1" w:themeShade="BF"/>
      <w:spacing w:val="5"/>
    </w:rPr>
  </w:style>
  <w:style w:type="paragraph" w:styleId="En-tte">
    <w:name w:val="header"/>
    <w:basedOn w:val="Normal"/>
    <w:link w:val="En-tteCar"/>
    <w:uiPriority w:val="99"/>
    <w:unhideWhenUsed/>
    <w:rsid w:val="00096312"/>
    <w:pPr>
      <w:tabs>
        <w:tab w:val="center" w:pos="4536"/>
        <w:tab w:val="right" w:pos="9072"/>
      </w:tabs>
    </w:pPr>
  </w:style>
  <w:style w:type="character" w:customStyle="1" w:styleId="En-tteCar">
    <w:name w:val="En-tête Car"/>
    <w:basedOn w:val="Policepardfaut"/>
    <w:link w:val="En-tte"/>
    <w:uiPriority w:val="99"/>
    <w:rsid w:val="00096312"/>
    <w:rPr>
      <w:rFonts w:ascii="Times New Roman" w:eastAsia="Times New Roman" w:hAnsi="Times New Roman" w:cs="Times New Roman"/>
      <w:kern w:val="0"/>
      <w:lang w:val="en" w:eastAsia="fr-FR"/>
      <w14:ligatures w14:val="none"/>
    </w:rPr>
  </w:style>
  <w:style w:type="paragraph" w:styleId="Pieddepage">
    <w:name w:val="footer"/>
    <w:basedOn w:val="Normal"/>
    <w:link w:val="PieddepageCar"/>
    <w:uiPriority w:val="99"/>
    <w:unhideWhenUsed/>
    <w:rsid w:val="00096312"/>
    <w:pPr>
      <w:tabs>
        <w:tab w:val="center" w:pos="4536"/>
        <w:tab w:val="right" w:pos="9072"/>
      </w:tabs>
    </w:pPr>
  </w:style>
  <w:style w:type="character" w:customStyle="1" w:styleId="PieddepageCar">
    <w:name w:val="Pied de page Car"/>
    <w:basedOn w:val="Policepardfaut"/>
    <w:link w:val="Pieddepage"/>
    <w:uiPriority w:val="99"/>
    <w:rsid w:val="00096312"/>
    <w:rPr>
      <w:rFonts w:ascii="Times New Roman" w:eastAsia="Times New Roman" w:hAnsi="Times New Roman" w:cs="Times New Roman"/>
      <w:kern w:val="0"/>
      <w:lang w:val="en" w:eastAsia="fr-FR"/>
      <w14:ligatures w14:val="none"/>
    </w:rPr>
  </w:style>
  <w:style w:type="character" w:customStyle="1" w:styleId="ParagraphedelisteCar">
    <w:name w:val="Paragraphe de liste Car"/>
    <w:aliases w:val="IBL List Paragraph Car,List Paragraph1 Car,List Paragraph 1 Car,Recommendation Car,List Paragraph11 Car,L Car,Bullet Point Car,Numbered Paragraph Car,Main numbered paragraph Car,Bullets Car,References Car,123 List Paragraph Car"/>
    <w:basedOn w:val="Policepardfaut"/>
    <w:link w:val="Paragraphedeliste"/>
    <w:uiPriority w:val="34"/>
    <w:qFormat/>
    <w:locked/>
    <w:rsid w:val="0009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2025-11-27T18:11:00Z</dcterms:created>
  <dcterms:modified xsi:type="dcterms:W3CDTF">2025-11-27T18:11:00Z</dcterms:modified>
</cp:coreProperties>
</file>